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7C77" w14:textId="0AEFBBE1" w:rsidR="003E7507" w:rsidRPr="003E7507" w:rsidRDefault="003E7507" w:rsidP="003E7507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7FE9E015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3BD88E26" w14:textId="13377FED" w:rsidR="00A3222A" w:rsidRPr="007C7393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podané ve</w:t>
      </w:r>
      <w:r w:rsidR="00A3222A" w:rsidRPr="007C7393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7C7393" w:rsidRDefault="001F4B3F" w:rsidP="00990953">
      <w:pPr>
        <w:jc w:val="center"/>
        <w:rPr>
          <w:rFonts w:ascii="Verdana" w:hAnsi="Verdana" w:cs="Open Sans"/>
        </w:rPr>
      </w:pPr>
    </w:p>
    <w:p w14:paraId="4C3A1CA5" w14:textId="7B4DAF05" w:rsidR="00991501" w:rsidRPr="007C7393" w:rsidRDefault="00DE4312" w:rsidP="00991501">
      <w:pPr>
        <w:widowControl w:val="0"/>
        <w:spacing w:before="0"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</w:pPr>
      <w:r w:rsidRPr="00DE4312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Úklidové služby na koupalištích Riviéra </w:t>
      </w:r>
      <w:r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a Zábrdovice – letní sezóna 202</w:t>
      </w:r>
      <w:r w:rsidR="00BC0950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5</w:t>
      </w:r>
      <w:r w:rsidR="008A10EE" w:rsidRPr="008A10EE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 xml:space="preserve"> </w:t>
      </w:r>
      <w:r w:rsidR="00991501" w:rsidRPr="007C7393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 xml:space="preserve"> </w:t>
      </w:r>
    </w:p>
    <w:p w14:paraId="5C37BAFE" w14:textId="61B12961" w:rsidR="00A3222A" w:rsidRPr="007C7393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7C7393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5F95D372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1DD9522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CAEEF39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E1C4E8C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EFE3FF9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AE941F8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194B383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B7A280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706E0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706E0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706E0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>jsou</w:t>
      </w:r>
      <w:r w:rsidRPr="00706E0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706E0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706E0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7A6736E3" w14:textId="5972AAF2" w:rsidR="00320181" w:rsidRDefault="00953D8D" w:rsidP="00DE4312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530742">
        <w:rPr>
          <w:rFonts w:ascii="Verdana" w:hAnsi="Verdana" w:cs="Open Sans"/>
          <w:sz w:val="20"/>
          <w:szCs w:val="20"/>
          <w:lang w:eastAsia="x-none"/>
        </w:rPr>
        <w:t xml:space="preserve">za hodinu práce 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  <w:r w:rsidR="00320181"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21B8F0C6" w14:textId="772EDA42" w:rsidR="00F02566" w:rsidRPr="00F02566" w:rsidRDefault="00F02566" w:rsidP="00CD7330">
      <w:pPr>
        <w:pStyle w:val="Nadpis1"/>
        <w:rPr>
          <w:rFonts w:ascii="Verdana" w:hAnsi="Verdana" w:cs="Open Sans"/>
          <w:sz w:val="20"/>
          <w:szCs w:val="20"/>
        </w:rPr>
      </w:pPr>
      <w:r w:rsidRPr="00F02566">
        <w:rPr>
          <w:rFonts w:ascii="Verdana" w:hAnsi="Verdana" w:cs="Open Sans"/>
          <w:sz w:val="20"/>
          <w:szCs w:val="20"/>
        </w:rPr>
        <w:lastRenderedPageBreak/>
        <w:t>pojištění</w:t>
      </w:r>
    </w:p>
    <w:p w14:paraId="5B780997" w14:textId="705DCCFF" w:rsidR="00F02566" w:rsidRDefault="00F02566" w:rsidP="00CD7330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F02566">
        <w:rPr>
          <w:rFonts w:ascii="Verdana" w:hAnsi="Verdana" w:cs="Open Sans"/>
          <w:sz w:val="20"/>
          <w:szCs w:val="20"/>
        </w:rPr>
        <w:t>Zadavatel si vyhrazuje</w:t>
      </w:r>
      <w:r>
        <w:rPr>
          <w:rFonts w:ascii="Verdana" w:hAnsi="Verdana" w:cs="Open Sans"/>
          <w:sz w:val="20"/>
          <w:szCs w:val="20"/>
        </w:rPr>
        <w:t xml:space="preserve"> právo požadovat po zhotoviteli předložení</w:t>
      </w:r>
      <w:r w:rsidR="00C03733">
        <w:rPr>
          <w:rFonts w:ascii="Verdana" w:hAnsi="Verdana" w:cs="Open Sans"/>
          <w:sz w:val="20"/>
          <w:szCs w:val="20"/>
        </w:rPr>
        <w:t xml:space="preserve"> originálu nebo ověřené kopie dokladu o uzavření pojistné smlouvy</w:t>
      </w:r>
      <w:r>
        <w:rPr>
          <w:rFonts w:ascii="Verdana" w:hAnsi="Verdana" w:cs="Open Sans"/>
          <w:sz w:val="20"/>
          <w:szCs w:val="20"/>
        </w:rPr>
        <w:t xml:space="preserve"> </w:t>
      </w:r>
      <w:r w:rsidR="00CD7330">
        <w:rPr>
          <w:rFonts w:ascii="Verdana" w:hAnsi="Verdana" w:cs="Open Sans"/>
          <w:sz w:val="20"/>
          <w:szCs w:val="20"/>
        </w:rPr>
        <w:t xml:space="preserve">nebo certifikátu prokazující sjednání pojištění rizik a odpovědnosti </w:t>
      </w:r>
      <w:r w:rsidR="00CD7330" w:rsidRPr="00CD7330">
        <w:rPr>
          <w:rFonts w:ascii="Verdana" w:hAnsi="Verdana" w:cs="Open Sans"/>
          <w:sz w:val="20"/>
          <w:szCs w:val="20"/>
        </w:rPr>
        <w:t xml:space="preserve">za škody způsobené při výkonu činnosti </w:t>
      </w:r>
      <w:r>
        <w:rPr>
          <w:rFonts w:ascii="Verdana" w:hAnsi="Verdana" w:cs="Open Sans"/>
          <w:sz w:val="20"/>
          <w:szCs w:val="20"/>
        </w:rPr>
        <w:t>v souladu s čl. IX. (Pojištění) odst. 4 Obchodních podmínek (příloha B výzvy).</w:t>
      </w:r>
    </w:p>
    <w:p w14:paraId="6D3AA8A4" w14:textId="1DC7245E" w:rsidR="00DD113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kvalifikacE</w:t>
      </w:r>
    </w:p>
    <w:p w14:paraId="07DA0252" w14:textId="0068BCB1" w:rsidR="00E50BF3" w:rsidRDefault="00E50BF3" w:rsidP="00E50BF3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CD7330">
        <w:rPr>
          <w:rFonts w:ascii="Verdana" w:hAnsi="Verdana" w:cs="Open Sans"/>
          <w:sz w:val="20"/>
          <w:szCs w:val="20"/>
        </w:rPr>
        <w:t>Dodavatelé jsou povinni prokázat splnění kvalifikace; doklady o kvalifikaci předkládají dodavatelé v nabídkách v kopiích a</w:t>
      </w:r>
      <w:r w:rsidR="00A6431A">
        <w:rPr>
          <w:rFonts w:ascii="Verdana" w:hAnsi="Verdana" w:cs="Open Sans"/>
          <w:sz w:val="20"/>
          <w:szCs w:val="20"/>
        </w:rPr>
        <w:t xml:space="preserve"> doklad o základní způsobilosti</w:t>
      </w:r>
      <w:r w:rsidRPr="00CD7330">
        <w:rPr>
          <w:rFonts w:ascii="Verdana" w:hAnsi="Verdana" w:cs="Open Sans"/>
          <w:sz w:val="20"/>
          <w:szCs w:val="20"/>
        </w:rPr>
        <w:t xml:space="preserve"> </w:t>
      </w:r>
      <w:r w:rsidRPr="00CD7330">
        <w:rPr>
          <w:rFonts w:ascii="Verdana" w:hAnsi="Verdana" w:cs="Open Sans"/>
          <w:b/>
          <w:sz w:val="20"/>
          <w:szCs w:val="20"/>
        </w:rPr>
        <w:t>mohou nahradit čestným prohlášením</w:t>
      </w:r>
      <w:r w:rsidRPr="00CD7330">
        <w:rPr>
          <w:rFonts w:ascii="Verdana" w:hAnsi="Verdana" w:cs="Open Sans"/>
          <w:sz w:val="20"/>
          <w:szCs w:val="20"/>
        </w:rPr>
        <w:t xml:space="preserve"> </w:t>
      </w:r>
      <w:r w:rsidR="00706941" w:rsidRPr="00D37A88">
        <w:rPr>
          <w:rFonts w:ascii="Verdana" w:hAnsi="Verdana" w:cs="Open Sans"/>
          <w:sz w:val="20"/>
          <w:szCs w:val="20"/>
        </w:rPr>
        <w:t>(</w:t>
      </w:r>
      <w:r w:rsidR="00A6431A" w:rsidRPr="00D37A88">
        <w:rPr>
          <w:rFonts w:ascii="Verdana" w:hAnsi="Verdana" w:cs="Open Sans"/>
          <w:sz w:val="20"/>
          <w:szCs w:val="20"/>
        </w:rPr>
        <w:t>viz níže</w:t>
      </w:r>
      <w:r w:rsidR="00706941" w:rsidRPr="00D37A88">
        <w:rPr>
          <w:rFonts w:ascii="Verdana" w:hAnsi="Verdana" w:cs="Open Sans"/>
          <w:sz w:val="20"/>
          <w:szCs w:val="20"/>
        </w:rPr>
        <w:t>)</w:t>
      </w:r>
      <w:r w:rsidR="00706941" w:rsidRPr="00706941">
        <w:rPr>
          <w:rFonts w:ascii="Verdana" w:hAnsi="Verdana" w:cs="Open Sans"/>
          <w:sz w:val="20"/>
          <w:szCs w:val="20"/>
        </w:rPr>
        <w:t xml:space="preserve"> </w:t>
      </w:r>
      <w:r w:rsidRPr="00CD7330">
        <w:rPr>
          <w:rFonts w:ascii="Verdana" w:hAnsi="Verdana" w:cs="Open Sans"/>
          <w:sz w:val="20"/>
          <w:szCs w:val="20"/>
        </w:rPr>
        <w:t>nebo jednotným evropským osvědčením pro veřejné zakázky podle § 87 ZZVZ. Čestn</w:t>
      </w:r>
      <w:r w:rsidR="00D37A88">
        <w:rPr>
          <w:rFonts w:ascii="Verdana" w:hAnsi="Verdana" w:cs="Open Sans"/>
          <w:sz w:val="20"/>
          <w:szCs w:val="20"/>
        </w:rPr>
        <w:t>é</w:t>
      </w:r>
      <w:r w:rsidRPr="00CD7330">
        <w:rPr>
          <w:rFonts w:ascii="Verdana" w:hAnsi="Verdana" w:cs="Open Sans"/>
          <w:sz w:val="20"/>
          <w:szCs w:val="20"/>
        </w:rPr>
        <w:t xml:space="preserve"> prohlášení dodavatele musí být podeps</w:t>
      </w:r>
      <w:r w:rsidR="00D37A88">
        <w:rPr>
          <w:rFonts w:ascii="Verdana" w:hAnsi="Verdana" w:cs="Open Sans"/>
          <w:sz w:val="20"/>
          <w:szCs w:val="20"/>
        </w:rPr>
        <w:t>a</w:t>
      </w:r>
      <w:r w:rsidRPr="00CD7330">
        <w:rPr>
          <w:rFonts w:ascii="Verdana" w:hAnsi="Verdana" w:cs="Open Sans"/>
          <w:sz w:val="20"/>
          <w:szCs w:val="20"/>
        </w:rPr>
        <w:t>n</w:t>
      </w:r>
      <w:r w:rsidR="00D37A88">
        <w:rPr>
          <w:rFonts w:ascii="Verdana" w:hAnsi="Verdana" w:cs="Open Sans"/>
          <w:sz w:val="20"/>
          <w:szCs w:val="20"/>
        </w:rPr>
        <w:t>é</w:t>
      </w:r>
      <w:bookmarkStart w:id="1" w:name="_GoBack"/>
      <w:bookmarkEnd w:id="1"/>
      <w:r w:rsidRPr="00CD7330">
        <w:rPr>
          <w:rFonts w:ascii="Verdana" w:hAnsi="Verdana" w:cs="Open Sans"/>
          <w:sz w:val="20"/>
          <w:szCs w:val="20"/>
        </w:rPr>
        <w:t xml:space="preserve"> dodavatelem či statutárním orgánem dodavatele nebo osobou příslušně zmocněnou; kopie zmocnění musí být v takovém případě součástí nabídky).</w:t>
      </w:r>
    </w:p>
    <w:p w14:paraId="30D45DAD" w14:textId="1767DA85" w:rsidR="006A0539" w:rsidRPr="00CD7330" w:rsidRDefault="00D37A88" w:rsidP="00E50BF3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634E4F">
        <w:rPr>
          <w:rFonts w:ascii="Verdana" w:hAnsi="Verdana" w:cs="Open Sans"/>
          <w:sz w:val="20"/>
        </w:rPr>
        <w:t>Zadavatel může pro účely zajištění řádného průběhu zadávacího řízení postupem podle § 46 odst. 1 ZZVZ požadovat předložení originálu nebo ověřené kopie dokladu.</w:t>
      </w:r>
    </w:p>
    <w:p w14:paraId="5197C294" w14:textId="18715BA7" w:rsidR="00E50BF3" w:rsidRPr="00F02566" w:rsidRDefault="00E50BF3" w:rsidP="00E50BF3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F02566">
        <w:rPr>
          <w:rFonts w:ascii="Verdana" w:hAnsi="Verdana" w:cs="Open Sans"/>
          <w:sz w:val="20"/>
          <w:szCs w:val="20"/>
        </w:rPr>
        <w:t>Kvalifikovaným pro plnění veřejné zakázky je v souladu s § 53 odst. 4 a § 73 ZZVZ dodavatel, který:</w:t>
      </w:r>
    </w:p>
    <w:p w14:paraId="461089D9" w14:textId="77777777" w:rsidR="00E50BF3" w:rsidRPr="00F02566" w:rsidRDefault="00E50BF3" w:rsidP="00E50BF3">
      <w:pPr>
        <w:pStyle w:val="OdstavecSmlouvy"/>
        <w:numPr>
          <w:ilvl w:val="0"/>
          <w:numId w:val="36"/>
        </w:numPr>
        <w:tabs>
          <w:tab w:val="left" w:pos="851"/>
        </w:tabs>
        <w:spacing w:line="264" w:lineRule="auto"/>
        <w:rPr>
          <w:rFonts w:ascii="Verdana" w:hAnsi="Verdana" w:cs="Open Sans"/>
          <w:sz w:val="20"/>
        </w:rPr>
      </w:pPr>
      <w:r w:rsidRPr="00F02566">
        <w:rPr>
          <w:rFonts w:ascii="Verdana" w:hAnsi="Verdana" w:cs="Open Sans"/>
          <w:sz w:val="20"/>
        </w:rPr>
        <w:t>splní základní způsobilost podle § 74 ZZVZ,</w:t>
      </w:r>
    </w:p>
    <w:p w14:paraId="24603E8C" w14:textId="77777777" w:rsidR="00E50BF3" w:rsidRPr="00F02566" w:rsidRDefault="00E50BF3" w:rsidP="00E50BF3">
      <w:pPr>
        <w:pStyle w:val="OdstavecSmlouvy"/>
        <w:numPr>
          <w:ilvl w:val="0"/>
          <w:numId w:val="36"/>
        </w:numPr>
        <w:tabs>
          <w:tab w:val="left" w:pos="851"/>
        </w:tabs>
        <w:spacing w:line="264" w:lineRule="auto"/>
        <w:rPr>
          <w:rFonts w:ascii="Verdana" w:hAnsi="Verdana" w:cs="Open Sans"/>
          <w:sz w:val="20"/>
        </w:rPr>
      </w:pPr>
      <w:r w:rsidRPr="00F02566">
        <w:rPr>
          <w:rFonts w:ascii="Verdana" w:hAnsi="Verdana" w:cs="Open Sans"/>
          <w:sz w:val="20"/>
        </w:rPr>
        <w:t>splní technickou kvalifikaci podle § 79 ZZVZ.</w:t>
      </w:r>
    </w:p>
    <w:tbl>
      <w:tblPr>
        <w:tblStyle w:val="Mkatabulky31"/>
        <w:tblW w:w="9597" w:type="dxa"/>
        <w:tblInd w:w="-34" w:type="dxa"/>
        <w:tblLook w:val="04A0" w:firstRow="1" w:lastRow="0" w:firstColumn="1" w:lastColumn="0" w:noHBand="0" w:noVBand="1"/>
      </w:tblPr>
      <w:tblGrid>
        <w:gridCol w:w="465"/>
        <w:gridCol w:w="4565"/>
        <w:gridCol w:w="4567"/>
      </w:tblGrid>
      <w:tr w:rsidR="00E50BF3" w:rsidRPr="0022004D" w14:paraId="2137DD28" w14:textId="77777777" w:rsidTr="00E50BF3">
        <w:trPr>
          <w:trHeight w:val="510"/>
        </w:trPr>
        <w:tc>
          <w:tcPr>
            <w:tcW w:w="9597" w:type="dxa"/>
            <w:gridSpan w:val="3"/>
            <w:shd w:val="clear" w:color="auto" w:fill="8DB3E2" w:themeFill="text2" w:themeFillTint="66"/>
            <w:hideMark/>
          </w:tcPr>
          <w:p w14:paraId="55971CC7" w14:textId="75191FA4" w:rsidR="00E50BF3" w:rsidRPr="0022004D" w:rsidRDefault="00E50BF3" w:rsidP="00955B9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22004D">
              <w:rPr>
                <w:rFonts w:ascii="Verdana" w:eastAsiaTheme="minorHAnsi" w:hAnsi="Verdana" w:cs="Open Sans"/>
                <w:b/>
                <w:sz w:val="20"/>
                <w:szCs w:val="20"/>
              </w:rPr>
              <w:t>Základní způsobilost</w:t>
            </w:r>
          </w:p>
        </w:tc>
      </w:tr>
      <w:tr w:rsidR="0013760C" w:rsidRPr="0022004D" w14:paraId="08998388" w14:textId="77777777" w:rsidTr="0013760C">
        <w:trPr>
          <w:trHeight w:val="510"/>
        </w:trPr>
        <w:tc>
          <w:tcPr>
            <w:tcW w:w="5030" w:type="dxa"/>
            <w:gridSpan w:val="2"/>
            <w:shd w:val="clear" w:color="auto" w:fill="FFFFFF" w:themeFill="background1"/>
          </w:tcPr>
          <w:p w14:paraId="744280EB" w14:textId="6E1F5325" w:rsidR="0013760C" w:rsidRPr="0022004D" w:rsidRDefault="0013760C" w:rsidP="0013760C">
            <w:pPr>
              <w:tabs>
                <w:tab w:val="left" w:pos="600"/>
              </w:tabs>
              <w:ind w:left="600"/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22004D">
              <w:rPr>
                <w:rFonts w:ascii="Verdana" w:eastAsiaTheme="minorHAnsi" w:hAnsi="Verdana" w:cs="Open Sans"/>
                <w:b/>
                <w:sz w:val="20"/>
                <w:szCs w:val="20"/>
              </w:rPr>
              <w:t>Způsobilým je dodavatel, který:</w:t>
            </w:r>
          </w:p>
        </w:tc>
        <w:tc>
          <w:tcPr>
            <w:tcW w:w="4567" w:type="dxa"/>
            <w:shd w:val="clear" w:color="auto" w:fill="FFFFFF" w:themeFill="background1"/>
          </w:tcPr>
          <w:p w14:paraId="1B3CDA90" w14:textId="5BDA03AA" w:rsidR="0013760C" w:rsidRPr="0022004D" w:rsidRDefault="0013760C" w:rsidP="00955B9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22004D">
              <w:rPr>
                <w:rFonts w:ascii="Verdana" w:hAnsi="Verdana" w:cs="Open Sans"/>
                <w:b/>
                <w:sz w:val="20"/>
                <w:szCs w:val="20"/>
              </w:rPr>
              <w:t>Způsob prokázání splnění</w:t>
            </w:r>
          </w:p>
        </w:tc>
      </w:tr>
      <w:tr w:rsidR="0013760C" w:rsidRPr="0022004D" w14:paraId="504177CE" w14:textId="77777777" w:rsidTr="0013760C">
        <w:trPr>
          <w:trHeight w:val="510"/>
        </w:trPr>
        <w:tc>
          <w:tcPr>
            <w:tcW w:w="465" w:type="dxa"/>
            <w:hideMark/>
          </w:tcPr>
          <w:p w14:paraId="0EC25A0A" w14:textId="66E41FFE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4565" w:type="dxa"/>
          </w:tcPr>
          <w:p w14:paraId="4AD644EF" w14:textId="7777777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 xml:space="preserve">nebyl v zemi svého sídla v posledních 5 letech před zahájením zadávacího řízení pravomocně odsouzen pro trestný čin uvedený v příloze č. 3 ZZVZ nebo obdobný trestný čin podle právního řádu země sídla dodavatele; k zahlazeným odsouzením se nepřihlíží; </w:t>
            </w:r>
          </w:p>
          <w:p w14:paraId="191F5AC5" w14:textId="7777777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Jde-li o právnickou osobu, musí tuto podmínku splňovat tato právnická osoba a zároveň každý člen statutárního orgánu. Je-li členem statutárního orgánu dodavatele právnická osoba, musí podmínku splňovat tato právnická osoba, každý člen statutárního orgánu této právnické osoby a osoba zastupující tuto právnickou osobu v statutárním orgánu dodavatele.</w:t>
            </w:r>
          </w:p>
          <w:p w14:paraId="62E9F827" w14:textId="7777777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Podává-li nabídku pobočka závodu zahraniční právnické osoby, musí tuto podmínku splňovat tato právnická osoba a vedoucí pobočky závodu.</w:t>
            </w:r>
          </w:p>
          <w:p w14:paraId="5104E8A1" w14:textId="1C8D865F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 xml:space="preserve">Podává-li nabídku pobočka závodu české právnické osoby, musí tuto podmínku splňovat tato právnická osoba, každý člen </w:t>
            </w:r>
            <w:r w:rsidRPr="0022004D">
              <w:rPr>
                <w:rFonts w:ascii="Verdana" w:hAnsi="Verdana" w:cs="Open Sans"/>
              </w:rPr>
              <w:lastRenderedPageBreak/>
              <w:t>statutárního orgánu této právnické osoby, osoba zastupující tuto právnickou osobu v statutárním orgánu dodavatele a vedoucí pobočky závodu.</w:t>
            </w:r>
          </w:p>
        </w:tc>
        <w:tc>
          <w:tcPr>
            <w:tcW w:w="4567" w:type="dxa"/>
          </w:tcPr>
          <w:p w14:paraId="3C209F34" w14:textId="77777777" w:rsidR="0013760C" w:rsidRPr="00F02566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lastRenderedPageBreak/>
              <w:t xml:space="preserve">Výpis z evidence Rejstříku trestů pro každou fyzickou a právnickou osobu, pro </w:t>
            </w:r>
            <w:r w:rsidRPr="00F02566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 xml:space="preserve">niž je dle ZZVZ a zadávacích podmínek vyžadován. </w:t>
            </w:r>
          </w:p>
          <w:p w14:paraId="1CAA6716" w14:textId="4A885EF6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F02566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K zahraničním</w:t>
            </w: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 xml:space="preserve"> osobám viz § 81 ZZVZ.</w:t>
            </w:r>
          </w:p>
          <w:p w14:paraId="70BB3CBB" w14:textId="77777777" w:rsidR="0013760C" w:rsidRPr="0022004D" w:rsidRDefault="0013760C" w:rsidP="0013760C">
            <w:pPr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</w:p>
          <w:p w14:paraId="05A2D9CB" w14:textId="5A15B463" w:rsidR="0013760C" w:rsidRPr="0022004D" w:rsidRDefault="0013760C" w:rsidP="0013760C">
            <w:pPr>
              <w:tabs>
                <w:tab w:val="left" w:pos="2684"/>
              </w:tabs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ab/>
            </w:r>
          </w:p>
        </w:tc>
      </w:tr>
      <w:tr w:rsidR="0013760C" w:rsidRPr="0022004D" w14:paraId="255F5AB7" w14:textId="77777777" w:rsidTr="00B80A02">
        <w:trPr>
          <w:trHeight w:val="510"/>
        </w:trPr>
        <w:tc>
          <w:tcPr>
            <w:tcW w:w="465" w:type="dxa"/>
          </w:tcPr>
          <w:p w14:paraId="412A0186" w14:textId="7ED1F298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4565" w:type="dxa"/>
            <w:vAlign w:val="center"/>
          </w:tcPr>
          <w:p w14:paraId="03895843" w14:textId="6349455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nemá v České republice ani v zemi svého sídla v evidenci daní zachycen splatný daňový nedoplatek;</w:t>
            </w:r>
          </w:p>
        </w:tc>
        <w:tc>
          <w:tcPr>
            <w:tcW w:w="4567" w:type="dxa"/>
            <w:vAlign w:val="center"/>
          </w:tcPr>
          <w:p w14:paraId="470BA901" w14:textId="33090ADB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Potvrzení příslušného finančního úřadu a ve vztahu ke spotřební dani čestné prohlášení dodavatele, z něhož jednoznačně vyplývá splnění této způsobilosti.</w:t>
            </w:r>
          </w:p>
        </w:tc>
      </w:tr>
      <w:tr w:rsidR="0013760C" w:rsidRPr="0022004D" w14:paraId="7DDBA5EC" w14:textId="77777777" w:rsidTr="00B80A02">
        <w:trPr>
          <w:trHeight w:val="510"/>
        </w:trPr>
        <w:tc>
          <w:tcPr>
            <w:tcW w:w="465" w:type="dxa"/>
          </w:tcPr>
          <w:p w14:paraId="51709773" w14:textId="4F16854F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4565" w:type="dxa"/>
            <w:vAlign w:val="center"/>
          </w:tcPr>
          <w:p w14:paraId="676EEBD2" w14:textId="0CF6072E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nemá v České republice ani v zemi svého sídla splatný nedoplatek na pojistném nebo na penále na veřejné zdravotní pojištění;</w:t>
            </w:r>
          </w:p>
        </w:tc>
        <w:tc>
          <w:tcPr>
            <w:tcW w:w="4567" w:type="dxa"/>
            <w:vAlign w:val="center"/>
          </w:tcPr>
          <w:p w14:paraId="2559B759" w14:textId="7CF233C5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Čestné prohlášení.</w:t>
            </w:r>
          </w:p>
        </w:tc>
      </w:tr>
      <w:tr w:rsidR="0013760C" w:rsidRPr="0022004D" w14:paraId="3C6BF570" w14:textId="77777777" w:rsidTr="00B80A02">
        <w:trPr>
          <w:trHeight w:val="510"/>
        </w:trPr>
        <w:tc>
          <w:tcPr>
            <w:tcW w:w="465" w:type="dxa"/>
          </w:tcPr>
          <w:p w14:paraId="0578127F" w14:textId="112A1C08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4565" w:type="dxa"/>
            <w:vAlign w:val="center"/>
          </w:tcPr>
          <w:p w14:paraId="6A6A3F3E" w14:textId="557E2AC1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nemá v České republice ani v zemi svého sídla splatný nedoplatek na pojistném nebo na penále na sociální zabezpečení a příspěvku na státní politiku zaměstnanosti;</w:t>
            </w:r>
          </w:p>
        </w:tc>
        <w:tc>
          <w:tcPr>
            <w:tcW w:w="4567" w:type="dxa"/>
            <w:vAlign w:val="center"/>
          </w:tcPr>
          <w:p w14:paraId="090914B4" w14:textId="72B8FFF4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Potvrzení příslušné okresní správy sociálního zabezpečení.</w:t>
            </w:r>
          </w:p>
        </w:tc>
      </w:tr>
      <w:tr w:rsidR="0013760C" w:rsidRPr="0022004D" w14:paraId="5BA84885" w14:textId="77777777" w:rsidTr="0013760C">
        <w:trPr>
          <w:trHeight w:val="510"/>
        </w:trPr>
        <w:tc>
          <w:tcPr>
            <w:tcW w:w="465" w:type="dxa"/>
          </w:tcPr>
          <w:p w14:paraId="0E2A3805" w14:textId="7601F482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4565" w:type="dxa"/>
          </w:tcPr>
          <w:p w14:paraId="04B3E213" w14:textId="096333C5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není v likvidaci</w:t>
            </w:r>
            <w:r w:rsidRPr="000473AB">
              <w:rPr>
                <w:rFonts w:ascii="Verdana" w:hAnsi="Verdana"/>
                <w:vertAlign w:val="superscript"/>
              </w:rPr>
              <w:footnoteReference w:id="1"/>
            </w:r>
            <w:r w:rsidRPr="0022004D">
              <w:rPr>
                <w:rFonts w:ascii="Verdana" w:hAnsi="Verdana" w:cs="Open Sans"/>
              </w:rPr>
              <w:t>, nebylo proti němu vydáno rozhodnutí o úpadku</w:t>
            </w:r>
            <w:r w:rsidRPr="000473AB">
              <w:rPr>
                <w:rFonts w:ascii="Verdana" w:hAnsi="Verdana"/>
                <w:vertAlign w:val="superscript"/>
              </w:rPr>
              <w:footnoteReference w:id="2"/>
            </w:r>
            <w:r w:rsidRPr="0022004D">
              <w:rPr>
                <w:rFonts w:ascii="Verdana" w:hAnsi="Verdana" w:cs="Open Sans"/>
              </w:rPr>
              <w:t>, nebyla vůči němu nařízena nucená správa</w:t>
            </w:r>
            <w:r w:rsidRPr="000473AB">
              <w:rPr>
                <w:rFonts w:ascii="Verdana" w:hAnsi="Verdana"/>
                <w:vertAlign w:val="superscript"/>
              </w:rPr>
              <w:footnoteReference w:id="3"/>
            </w:r>
            <w:r w:rsidRPr="0022004D">
              <w:rPr>
                <w:rFonts w:ascii="Verdana" w:hAnsi="Verdana" w:cs="Open Sans"/>
              </w:rPr>
              <w:t xml:space="preserve"> podle jiného právního předpisu nebo v obdobné situaci podle právního řádu země sídla dodavatele</w:t>
            </w:r>
            <w:r w:rsidR="0039632D">
              <w:rPr>
                <w:rFonts w:ascii="Verdana" w:hAnsi="Verdana" w:cs="Open Sans"/>
              </w:rPr>
              <w:t>;</w:t>
            </w:r>
          </w:p>
        </w:tc>
        <w:tc>
          <w:tcPr>
            <w:tcW w:w="4567" w:type="dxa"/>
          </w:tcPr>
          <w:p w14:paraId="03F4A69B" w14:textId="19954B4E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Výpis z obchodního rejstříku nebo čestné prohlášení v případě, že dodavatel není v obchodním rejstříku zapsán.</w:t>
            </w:r>
          </w:p>
          <w:p w14:paraId="1F4F9940" w14:textId="4BB6FE4C" w:rsidR="0013760C" w:rsidRPr="0022004D" w:rsidRDefault="0013760C" w:rsidP="0013760C">
            <w:pPr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</w:p>
          <w:p w14:paraId="46467F7A" w14:textId="77777777" w:rsidR="0013760C" w:rsidRPr="0022004D" w:rsidRDefault="0013760C" w:rsidP="0013760C">
            <w:pPr>
              <w:ind w:left="-1" w:firstLine="1"/>
              <w:jc w:val="center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</w:p>
        </w:tc>
      </w:tr>
      <w:tr w:rsidR="0013760C" w:rsidRPr="0022004D" w14:paraId="22524E5B" w14:textId="77777777" w:rsidTr="00F91BB8">
        <w:trPr>
          <w:trHeight w:val="510"/>
        </w:trPr>
        <w:tc>
          <w:tcPr>
            <w:tcW w:w="9597" w:type="dxa"/>
            <w:gridSpan w:val="3"/>
          </w:tcPr>
          <w:p w14:paraId="55ABACD3" w14:textId="205F11EC" w:rsidR="0013760C" w:rsidRPr="0022004D" w:rsidRDefault="0013760C" w:rsidP="0013760C">
            <w:pPr>
              <w:pStyle w:val="Textkomente"/>
              <w:spacing w:line="264" w:lineRule="auto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Doklady prokazující základní způsobilost musí prokazovat splnění požadovaného kritéria způsobilosti nejpozději v době 3 měsíců přede dnem zahájení zadávacího řízení.</w:t>
            </w:r>
          </w:p>
          <w:p w14:paraId="7A8D85C8" w14:textId="3611FE02" w:rsidR="0013760C" w:rsidRPr="0022004D" w:rsidRDefault="0013760C" w:rsidP="0013760C">
            <w:pPr>
              <w:pStyle w:val="Textkomente"/>
              <w:spacing w:line="264" w:lineRule="auto"/>
              <w:rPr>
                <w:rFonts w:ascii="Verdana" w:hAnsi="Verdana" w:cs="Open Sans"/>
                <w:i/>
              </w:rPr>
            </w:pPr>
            <w:r w:rsidRPr="0022004D">
              <w:rPr>
                <w:rFonts w:ascii="Verdana" w:hAnsi="Verdana" w:cs="Open Sans"/>
              </w:rPr>
              <w:t xml:space="preserve">Prokázání základní způsobilosti může dodavatel prokázat také předložením výpisu ze seznamu kvalifikovaných dodavatelů v souladu s </w:t>
            </w:r>
            <w:proofErr w:type="spellStart"/>
            <w:r w:rsidRPr="0022004D">
              <w:rPr>
                <w:rFonts w:ascii="Verdana" w:hAnsi="Verdana" w:cs="Open Sans"/>
              </w:rPr>
              <w:t>ust</w:t>
            </w:r>
            <w:proofErr w:type="spellEnd"/>
            <w:r w:rsidRPr="0022004D">
              <w:rPr>
                <w:rFonts w:ascii="Verdana" w:hAnsi="Verdana" w:cs="Open Sans"/>
              </w:rPr>
              <w:t>. § 228 ZZVZ či certifikátu vydaného v rámci systému certifikovaných dodavatelů dle § 234 ZZVZ.</w:t>
            </w:r>
          </w:p>
        </w:tc>
      </w:tr>
    </w:tbl>
    <w:p w14:paraId="3E8F8BB6" w14:textId="72E90958" w:rsidR="00C03733" w:rsidRDefault="00C03733">
      <w:pPr>
        <w:rPr>
          <w:rFonts w:ascii="Verdana" w:hAnsi="Verdana" w:cs="Open Sans"/>
          <w:sz w:val="20"/>
          <w:szCs w:val="20"/>
          <w:lang w:eastAsia="x-none"/>
        </w:rPr>
      </w:pPr>
    </w:p>
    <w:tbl>
      <w:tblPr>
        <w:tblStyle w:val="Mkatabulky"/>
        <w:tblW w:w="9597" w:type="dxa"/>
        <w:tblInd w:w="-34" w:type="dxa"/>
        <w:tblLook w:val="04A0" w:firstRow="1" w:lastRow="0" w:firstColumn="1" w:lastColumn="0" w:noHBand="0" w:noVBand="1"/>
      </w:tblPr>
      <w:tblGrid>
        <w:gridCol w:w="7259"/>
        <w:gridCol w:w="2338"/>
      </w:tblGrid>
      <w:tr w:rsidR="00A6431A" w:rsidRPr="0027361A" w14:paraId="4CBBE723" w14:textId="77777777" w:rsidTr="001526A5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764EEBE0" w14:textId="60D17BB7" w:rsidR="00A6431A" w:rsidRPr="0027361A" w:rsidRDefault="00A6431A" w:rsidP="001526A5">
            <w:pPr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>Čestné prohlášení o z</w:t>
            </w: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ákladní způsobilost</w:t>
            </w:r>
            <w:r>
              <w:rPr>
                <w:rFonts w:ascii="Verdana" w:hAnsi="Verdana" w:cs="Open Sans"/>
                <w:b/>
                <w:sz w:val="20"/>
                <w:szCs w:val="20"/>
              </w:rPr>
              <w:t>i</w:t>
            </w:r>
          </w:p>
        </w:tc>
      </w:tr>
      <w:tr w:rsidR="00D37A88" w:rsidRPr="0027361A" w14:paraId="71C876B9" w14:textId="77777777" w:rsidTr="00D37A88">
        <w:trPr>
          <w:trHeight w:val="420"/>
        </w:trPr>
        <w:tc>
          <w:tcPr>
            <w:tcW w:w="7259" w:type="dxa"/>
            <w:vMerge w:val="restart"/>
            <w:shd w:val="clear" w:color="auto" w:fill="auto"/>
          </w:tcPr>
          <w:p w14:paraId="305384CF" w14:textId="77777777" w:rsidR="00D37A88" w:rsidRPr="0027361A" w:rsidRDefault="00D37A88" w:rsidP="001526A5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bookmarkStart w:id="2" w:name="_Hlk191970724"/>
            <w:r w:rsidRPr="0027361A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, že je způsobilým ve smyslu § 74 odst. 1 ZZVZ.</w:t>
            </w:r>
          </w:p>
        </w:tc>
        <w:bookmarkEnd w:id="2"/>
        <w:tc>
          <w:tcPr>
            <w:tcW w:w="2338" w:type="dxa"/>
            <w:shd w:val="clear" w:color="auto" w:fill="auto"/>
          </w:tcPr>
          <w:p w14:paraId="5F9EFFCE" w14:textId="38CACBCF" w:rsidR="00D37A88" w:rsidRPr="00D37A88" w:rsidRDefault="00D37A88" w:rsidP="00D37A88">
            <w:pPr>
              <w:jc w:val="center"/>
              <w:rPr>
                <w:rFonts w:ascii="Verdana" w:hAnsi="Verdana" w:cs="Open Sans"/>
                <w:b/>
                <w:sz w:val="20"/>
                <w:szCs w:val="20"/>
              </w:rPr>
            </w:pPr>
            <w:r w:rsidRPr="00D37A88">
              <w:rPr>
                <w:rFonts w:ascii="Verdana" w:hAnsi="Verdana" w:cs="Open Sans"/>
                <w:b/>
                <w:sz w:val="20"/>
                <w:szCs w:val="20"/>
              </w:rPr>
              <w:t>ANO/NE</w:t>
            </w:r>
          </w:p>
        </w:tc>
      </w:tr>
      <w:tr w:rsidR="00D37A88" w:rsidRPr="0027361A" w14:paraId="22654807" w14:textId="77777777" w:rsidTr="00A6431A">
        <w:trPr>
          <w:trHeight w:val="420"/>
        </w:trPr>
        <w:tc>
          <w:tcPr>
            <w:tcW w:w="7259" w:type="dxa"/>
            <w:vMerge/>
            <w:shd w:val="clear" w:color="auto" w:fill="auto"/>
          </w:tcPr>
          <w:p w14:paraId="05A04BB7" w14:textId="77777777" w:rsidR="00D37A88" w:rsidRPr="0027361A" w:rsidRDefault="00D37A88" w:rsidP="001526A5">
            <w:pPr>
              <w:jc w:val="left"/>
              <w:rPr>
                <w:rFonts w:ascii="Verdana" w:hAnsi="Verdana" w:cs="Open Sans"/>
                <w:sz w:val="20"/>
                <w:szCs w:val="20"/>
                <w:lang w:eastAsia="x-none"/>
              </w:rPr>
            </w:pPr>
          </w:p>
        </w:tc>
        <w:tc>
          <w:tcPr>
            <w:tcW w:w="2338" w:type="dxa"/>
            <w:shd w:val="clear" w:color="auto" w:fill="auto"/>
          </w:tcPr>
          <w:p w14:paraId="71855044" w14:textId="471570F9" w:rsidR="00D37A88" w:rsidRPr="00D37A88" w:rsidRDefault="00D37A88" w:rsidP="00D37A88">
            <w:pPr>
              <w:jc w:val="center"/>
              <w:rPr>
                <w:rFonts w:ascii="Verdana" w:hAnsi="Verdana" w:cs="Open Sans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522170803"/>
                <w:placeholder>
                  <w:docPart w:val="BA9BFDCCA2604466988036DAA0A7934C"/>
                </w:placeholder>
              </w:sdtPr>
              <w:sdtContent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instrText xml:space="preserve"> FORMTEXT </w:instrText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fldChar w:fldCharType="separate"/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fldChar w:fldCharType="end"/>
                </w:r>
              </w:sdtContent>
            </w:sdt>
          </w:p>
        </w:tc>
      </w:tr>
    </w:tbl>
    <w:p w14:paraId="71187192" w14:textId="77777777" w:rsidR="00A6431A" w:rsidRDefault="00A6431A"/>
    <w:p w14:paraId="38142CCF" w14:textId="7907DBB6" w:rsidR="00C03733" w:rsidRDefault="00C03733"/>
    <w:p w14:paraId="3D84BF24" w14:textId="28A5A2D1" w:rsidR="00C03733" w:rsidRDefault="00C03733"/>
    <w:p w14:paraId="7564047D" w14:textId="190D2414" w:rsidR="00C03733" w:rsidRDefault="00C03733"/>
    <w:p w14:paraId="282DBFB3" w14:textId="7E2004D9" w:rsidR="00C03733" w:rsidRDefault="00C03733"/>
    <w:p w14:paraId="2D66FC55" w14:textId="77777777" w:rsidR="00C03733" w:rsidRDefault="00C03733"/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13760C" w:rsidRPr="007C7393" w14:paraId="76BC9DD2" w14:textId="77777777" w:rsidTr="00E50BF3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13760C" w:rsidRPr="007C7393" w:rsidRDefault="0013760C" w:rsidP="0013760C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13760C" w:rsidRPr="007C7393" w14:paraId="02E85923" w14:textId="77777777" w:rsidTr="00E50BF3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7BCC" w14:textId="5A4C37AF" w:rsidR="0013760C" w:rsidRPr="00B32117" w:rsidRDefault="0013760C" w:rsidP="0013760C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>
              <w:rPr>
                <w:rFonts w:ascii="Verdana" w:hAnsi="Verdana" w:cs="Open Sans"/>
                <w:sz w:val="20"/>
                <w:szCs w:val="20"/>
              </w:rPr>
              <w:t>tří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let před zahájením výběrového řízení realizoval alespoň </w:t>
            </w:r>
            <w:r w:rsidR="0039632D" w:rsidRPr="0039632D">
              <w:rPr>
                <w:rFonts w:ascii="Verdana" w:hAnsi="Verdana" w:cs="Open Sans"/>
                <w:b/>
                <w:sz w:val="20"/>
                <w:szCs w:val="20"/>
              </w:rPr>
              <w:t>dvě</w:t>
            </w:r>
            <w:r w:rsidRPr="0039632D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</w:t>
            </w:r>
            <w:r w:rsidRPr="00B32117">
              <w:rPr>
                <w:rFonts w:ascii="Verdana" w:hAnsi="Verdana" w:cs="Open Sans"/>
                <w:b/>
                <w:sz w:val="20"/>
                <w:szCs w:val="20"/>
              </w:rPr>
              <w:t>zakázky</w:t>
            </w:r>
            <w:r w:rsidRPr="00B32117">
              <w:rPr>
                <w:rFonts w:ascii="Verdana" w:hAnsi="Verdana" w:cs="Open Sans"/>
                <w:sz w:val="20"/>
                <w:szCs w:val="20"/>
              </w:rPr>
              <w:t>, přičemž se jednalo o:</w:t>
            </w:r>
          </w:p>
          <w:p w14:paraId="303D1A5A" w14:textId="381BC263" w:rsidR="0013760C" w:rsidRPr="00B32117" w:rsidRDefault="0039632D" w:rsidP="0013760C">
            <w:pPr>
              <w:numPr>
                <w:ilvl w:val="0"/>
                <w:numId w:val="33"/>
              </w:numPr>
              <w:autoSpaceDE w:val="0"/>
              <w:autoSpaceDN w:val="0"/>
              <w:spacing w:before="0" w:after="0" w:line="264" w:lineRule="auto"/>
              <w:ind w:left="346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dvě</w:t>
            </w:r>
            <w:r w:rsidR="0013760C" w:rsidRPr="00B3211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</w:t>
            </w:r>
            <w:r w:rsidR="0013760C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zakázky</w:t>
            </w:r>
            <w:r w:rsidR="0013760C" w:rsidRPr="009C5CD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obdobného charakteru jako je předmět výběrového řízení, tj. </w:t>
            </w:r>
            <w:r w:rsidR="0013760C" w:rsidRPr="009C5CD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úklid a údržba venkovních ploch zahrnující mj. údržbu zeleně (např. sekání trávníku)</w:t>
            </w:r>
            <w:r w:rsidR="00124E73" w:rsidRPr="009C5CD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, sanitační a dezinfekční úklid sociálního zázemí</w:t>
            </w:r>
            <w:r w:rsidR="0013760C" w:rsidRPr="009C5CD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, a to v minimální hodnotě </w:t>
            </w:r>
            <w:r w:rsidR="0013760C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alespoň </w:t>
            </w:r>
            <w:r w:rsidR="00124E73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</w:t>
            </w:r>
            <w:r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</w:t>
            </w:r>
            <w:r w:rsidR="00124E73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000</w:t>
            </w:r>
            <w:r w:rsidR="0013760C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 Kč</w:t>
            </w:r>
            <w:r w:rsidR="0013760C" w:rsidRPr="009C5CD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bez DPH u každé z takto definovaných</w:t>
            </w:r>
            <w:r w:rsidR="0013760C" w:rsidRPr="00B3211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referenčních zakázek. </w:t>
            </w:r>
          </w:p>
          <w:p w14:paraId="3328AEFC" w14:textId="492C60C7" w:rsidR="0013760C" w:rsidRPr="007C7393" w:rsidRDefault="0013760C" w:rsidP="0013760C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B32117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 o</w:t>
            </w:r>
            <w:r w:rsidRPr="007C7393">
              <w:rPr>
                <w:rFonts w:ascii="Verdana" w:hAnsi="Verdana" w:cs="Open Sans"/>
                <w:i/>
                <w:sz w:val="20"/>
                <w:szCs w:val="20"/>
              </w:rPr>
              <w:t xml:space="preserve"> referenční zakázky zahájené dříve než </w:t>
            </w:r>
            <w:r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třech</w:t>
            </w:r>
            <w:r w:rsidRPr="007C7393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letech, pokud byly v pos</w:t>
            </w:r>
            <w:r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ledních třech</w:t>
            </w:r>
            <w:r w:rsidRPr="007C7393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7C7393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13760C" w:rsidRPr="007C7393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13760C" w:rsidRPr="007C7393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AD344E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AD344E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34DE191B" w14:textId="77777777" w:rsidR="00D37A88" w:rsidRDefault="00D37A88" w:rsidP="00D37A88">
      <w:pPr>
        <w:tabs>
          <w:tab w:val="left" w:pos="5670"/>
        </w:tabs>
        <w:rPr>
          <w:rFonts w:ascii="Verdana" w:hAnsi="Verdana" w:cs="Open Sans"/>
          <w:sz w:val="20"/>
          <w:szCs w:val="20"/>
        </w:rPr>
      </w:pPr>
      <w:bookmarkStart w:id="3" w:name="_Hlk13757569"/>
    </w:p>
    <w:p w14:paraId="7466E938" w14:textId="553D89D8" w:rsidR="00D37A88" w:rsidRPr="0027361A" w:rsidRDefault="00D37A88" w:rsidP="00D37A88">
      <w:pPr>
        <w:tabs>
          <w:tab w:val="left" w:pos="5670"/>
        </w:tabs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t xml:space="preserve">Vyhotovil: </w:t>
      </w:r>
      <w:sdt>
        <w:sdtPr>
          <w:rPr>
            <w:rFonts w:ascii="Verdana" w:hAnsi="Verdana" w:cs="Open Sans"/>
            <w:sz w:val="20"/>
            <w:szCs w:val="20"/>
          </w:rPr>
          <w:id w:val="-1614823703"/>
          <w:showingPlcHdr/>
        </w:sdtPr>
        <w:sdtContent>
          <w:r w:rsidRPr="0027361A">
            <w:rPr>
              <w:rStyle w:val="Zstupntext"/>
              <w:rFonts w:ascii="Verdana" w:eastAsia="Calibri" w:hAnsi="Verdana" w:cs="Open Sans"/>
              <w:sz w:val="20"/>
              <w:szCs w:val="20"/>
              <w:highlight w:val="yellow"/>
            </w:rPr>
            <w:t>Jméno, funkce</w:t>
          </w:r>
        </w:sdtContent>
      </w:sdt>
      <w:bookmarkEnd w:id="3"/>
      <w:r w:rsidRPr="0027361A">
        <w:rPr>
          <w:rFonts w:ascii="Verdana" w:hAnsi="Verdana" w:cs="Open Sans"/>
          <w:sz w:val="20"/>
          <w:szCs w:val="20"/>
        </w:rPr>
        <w:tab/>
        <w:t>………………………………………………</w:t>
      </w:r>
    </w:p>
    <w:p w14:paraId="2B0E0E0B" w14:textId="77777777" w:rsidR="00D37A88" w:rsidRPr="0027361A" w:rsidRDefault="00D37A88" w:rsidP="00D37A88">
      <w:pPr>
        <w:tabs>
          <w:tab w:val="left" w:pos="0"/>
          <w:tab w:val="center" w:pos="7088"/>
        </w:tabs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tab/>
        <w:t>podpis</w:t>
      </w:r>
    </w:p>
    <w:p w14:paraId="552503D3" w14:textId="77777777" w:rsidR="00D37A88" w:rsidRPr="007C7393" w:rsidRDefault="00D37A88" w:rsidP="00990953">
      <w:pPr>
        <w:spacing w:before="240"/>
        <w:rPr>
          <w:rFonts w:ascii="Verdana" w:hAnsi="Verdana" w:cs="Open Sans"/>
          <w:sz w:val="20"/>
          <w:szCs w:val="20"/>
        </w:rPr>
      </w:pPr>
    </w:p>
    <w:sectPr w:rsidR="00D37A88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5670" w16cex:dateUtc="2022-12-12T0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752485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752485">
      <w:rPr>
        <w:rFonts w:ascii="Verdana" w:hAnsi="Verdana" w:cs="Open Sans"/>
        <w:sz w:val="16"/>
        <w:szCs w:val="16"/>
      </w:rPr>
      <w:t xml:space="preserve">Strana </w:t>
    </w:r>
    <w:r w:rsidRPr="00752485">
      <w:rPr>
        <w:rFonts w:ascii="Verdana" w:hAnsi="Verdana" w:cs="Open Sans"/>
        <w:sz w:val="16"/>
        <w:szCs w:val="16"/>
      </w:rPr>
      <w:fldChar w:fldCharType="begin"/>
    </w:r>
    <w:r w:rsidRPr="00752485">
      <w:rPr>
        <w:rFonts w:ascii="Verdana" w:hAnsi="Verdana" w:cs="Open Sans"/>
        <w:sz w:val="16"/>
        <w:szCs w:val="16"/>
      </w:rPr>
      <w:instrText xml:space="preserve"> PAGE </w:instrText>
    </w:r>
    <w:r w:rsidRPr="00752485">
      <w:rPr>
        <w:rFonts w:ascii="Verdana" w:hAnsi="Verdana" w:cs="Open Sans"/>
        <w:sz w:val="16"/>
        <w:szCs w:val="16"/>
      </w:rPr>
      <w:fldChar w:fldCharType="separate"/>
    </w:r>
    <w:r w:rsidR="00530742" w:rsidRPr="00752485">
      <w:rPr>
        <w:rFonts w:ascii="Verdana" w:hAnsi="Verdana" w:cs="Open Sans"/>
        <w:noProof/>
        <w:sz w:val="16"/>
        <w:szCs w:val="16"/>
      </w:rPr>
      <w:t>2</w:t>
    </w:r>
    <w:r w:rsidRPr="00752485">
      <w:rPr>
        <w:rFonts w:ascii="Verdana" w:hAnsi="Verdana" w:cs="Open Sans"/>
        <w:sz w:val="16"/>
        <w:szCs w:val="16"/>
      </w:rPr>
      <w:fldChar w:fldCharType="end"/>
    </w:r>
    <w:r w:rsidRPr="00752485">
      <w:rPr>
        <w:rFonts w:ascii="Verdana" w:hAnsi="Verdana" w:cs="Open Sans"/>
        <w:sz w:val="16"/>
        <w:szCs w:val="16"/>
      </w:rPr>
      <w:t xml:space="preserve"> (celkem </w:t>
    </w:r>
    <w:r w:rsidRPr="00752485">
      <w:rPr>
        <w:rFonts w:ascii="Verdana" w:hAnsi="Verdana" w:cs="Open Sans"/>
        <w:sz w:val="16"/>
        <w:szCs w:val="16"/>
      </w:rPr>
      <w:fldChar w:fldCharType="begin"/>
    </w:r>
    <w:r w:rsidRPr="00752485">
      <w:rPr>
        <w:rFonts w:ascii="Verdana" w:hAnsi="Verdana" w:cs="Open Sans"/>
        <w:sz w:val="16"/>
        <w:szCs w:val="16"/>
      </w:rPr>
      <w:instrText xml:space="preserve"> NUMPAGES </w:instrText>
    </w:r>
    <w:r w:rsidRPr="00752485">
      <w:rPr>
        <w:rFonts w:ascii="Verdana" w:hAnsi="Verdana" w:cs="Open Sans"/>
        <w:sz w:val="16"/>
        <w:szCs w:val="16"/>
      </w:rPr>
      <w:fldChar w:fldCharType="separate"/>
    </w:r>
    <w:r w:rsidR="00530742" w:rsidRPr="00752485">
      <w:rPr>
        <w:rFonts w:ascii="Verdana" w:hAnsi="Verdana" w:cs="Open Sans"/>
        <w:noProof/>
        <w:sz w:val="16"/>
        <w:szCs w:val="16"/>
      </w:rPr>
      <w:t>2</w:t>
    </w:r>
    <w:r w:rsidRPr="00752485">
      <w:rPr>
        <w:rFonts w:ascii="Verdana" w:hAnsi="Verdana" w:cs="Open Sans"/>
        <w:sz w:val="16"/>
        <w:szCs w:val="16"/>
      </w:rPr>
      <w:fldChar w:fldCharType="end"/>
    </w:r>
    <w:r w:rsidRPr="00752485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  <w:footnote w:id="1">
    <w:p w14:paraId="4028D1A9" w14:textId="77777777" w:rsidR="0013760C" w:rsidRPr="000473AB" w:rsidRDefault="0013760C" w:rsidP="0039632D">
      <w:pPr>
        <w:pStyle w:val="Textpoznpodarou"/>
        <w:jc w:val="both"/>
        <w:rPr>
          <w:rFonts w:ascii="Verdana" w:hAnsi="Verdana" w:cs="Segoe UI"/>
          <w:sz w:val="16"/>
          <w:szCs w:val="18"/>
        </w:rPr>
      </w:pPr>
      <w:r w:rsidRPr="000473AB">
        <w:rPr>
          <w:rStyle w:val="Znakapoznpodarou"/>
          <w:rFonts w:ascii="Verdana" w:hAnsi="Verdana"/>
          <w:sz w:val="16"/>
          <w:szCs w:val="18"/>
        </w:rPr>
        <w:footnoteRef/>
      </w:r>
      <w:r w:rsidRPr="000473AB">
        <w:rPr>
          <w:rFonts w:ascii="Verdana" w:hAnsi="Verdana"/>
          <w:sz w:val="16"/>
          <w:szCs w:val="18"/>
        </w:rPr>
        <w:t xml:space="preserve"> </w:t>
      </w:r>
      <w:r w:rsidRPr="000473AB">
        <w:rPr>
          <w:rFonts w:ascii="Verdana" w:hAnsi="Verdana" w:cs="Open Sans"/>
          <w:sz w:val="16"/>
          <w:szCs w:val="18"/>
        </w:rPr>
        <w:t>§ 187 zákona č. 89/2012 Sb., občanský zákoník.</w:t>
      </w:r>
    </w:p>
  </w:footnote>
  <w:footnote w:id="2">
    <w:p w14:paraId="79000D01" w14:textId="77777777" w:rsidR="0013760C" w:rsidRPr="000473AB" w:rsidRDefault="0013760C" w:rsidP="0039632D">
      <w:pPr>
        <w:pStyle w:val="Textkomente"/>
        <w:spacing w:before="0" w:after="60" w:line="264" w:lineRule="auto"/>
        <w:rPr>
          <w:rFonts w:ascii="Verdana" w:hAnsi="Verdana" w:cs="Open Sans"/>
          <w:sz w:val="16"/>
          <w:szCs w:val="18"/>
        </w:rPr>
      </w:pPr>
      <w:r w:rsidRPr="000473AB">
        <w:rPr>
          <w:rStyle w:val="Znakapoznpodarou"/>
          <w:rFonts w:ascii="Verdana" w:hAnsi="Verdana"/>
          <w:sz w:val="16"/>
          <w:szCs w:val="18"/>
        </w:rPr>
        <w:footnoteRef/>
      </w:r>
      <w:r w:rsidRPr="000473AB">
        <w:rPr>
          <w:rFonts w:ascii="Verdana" w:hAnsi="Verdana"/>
          <w:sz w:val="16"/>
          <w:szCs w:val="18"/>
        </w:rPr>
        <w:t xml:space="preserve"> </w:t>
      </w:r>
      <w:r w:rsidRPr="000473AB">
        <w:rPr>
          <w:rFonts w:ascii="Verdana" w:hAnsi="Verdana" w:cs="Open Sans"/>
          <w:sz w:val="16"/>
          <w:szCs w:val="18"/>
        </w:rPr>
        <w:t>§ 136 zákona č. 182/2006 Sb., o úpadku a způsobech jeho řešení (insolvenční zákon), ve znění pozdějších předpisů.</w:t>
      </w:r>
    </w:p>
  </w:footnote>
  <w:footnote w:id="3">
    <w:p w14:paraId="11FFE856" w14:textId="77777777" w:rsidR="0013760C" w:rsidRDefault="0013760C" w:rsidP="0039632D">
      <w:pPr>
        <w:pStyle w:val="Textkomente"/>
        <w:spacing w:before="0" w:after="60" w:line="264" w:lineRule="auto"/>
      </w:pPr>
      <w:r w:rsidRPr="000473AB">
        <w:rPr>
          <w:rStyle w:val="Znakapoznpodarou"/>
          <w:rFonts w:ascii="Verdana" w:hAnsi="Verdana"/>
          <w:sz w:val="16"/>
          <w:szCs w:val="18"/>
        </w:rPr>
        <w:footnoteRef/>
      </w:r>
      <w:r w:rsidRPr="000473AB">
        <w:rPr>
          <w:rFonts w:ascii="Verdana" w:hAnsi="Verdana" w:cs="Open Sans"/>
          <w:sz w:val="16"/>
          <w:szCs w:val="18"/>
        </w:rPr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0201D169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706E0A">
      <w:rPr>
        <w:rFonts w:ascii="Verdana" w:hAnsi="Verdana" w:cs="Open Sans"/>
        <w:sz w:val="20"/>
      </w:rPr>
      <w:t>046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EB55CCA"/>
    <w:multiLevelType w:val="hybridMultilevel"/>
    <w:tmpl w:val="8AE268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4"/>
  </w:num>
  <w:num w:numId="12">
    <w:abstractNumId w:val="24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4"/>
  </w:num>
  <w:num w:numId="17">
    <w:abstractNumId w:val="16"/>
  </w:num>
  <w:num w:numId="18">
    <w:abstractNumId w:val="7"/>
  </w:num>
  <w:num w:numId="19">
    <w:abstractNumId w:val="11"/>
  </w:num>
  <w:num w:numId="20">
    <w:abstractNumId w:val="8"/>
  </w:num>
  <w:num w:numId="21">
    <w:abstractNumId w:val="15"/>
  </w:num>
  <w:num w:numId="22">
    <w:abstractNumId w:val="7"/>
  </w:num>
  <w:num w:numId="23">
    <w:abstractNumId w:val="13"/>
  </w:num>
  <w:num w:numId="24">
    <w:abstractNumId w:val="19"/>
  </w:num>
  <w:num w:numId="25">
    <w:abstractNumId w:val="20"/>
  </w:num>
  <w:num w:numId="26">
    <w:abstractNumId w:val="6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3"/>
  </w:num>
  <w:num w:numId="33">
    <w:abstractNumId w:val="12"/>
  </w:num>
  <w:num w:numId="34">
    <w:abstractNumId w:val="3"/>
  </w:num>
  <w:num w:numId="35">
    <w:abstractNumId w:val="18"/>
  </w:num>
  <w:num w:numId="36">
    <w:abstractNumId w:val="2"/>
  </w:num>
  <w:num w:numId="37">
    <w:abstractNumId w:val="21"/>
  </w:num>
  <w:num w:numId="38">
    <w:abstractNumId w:val="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473AB"/>
    <w:rsid w:val="000520C0"/>
    <w:rsid w:val="00057A11"/>
    <w:rsid w:val="00064491"/>
    <w:rsid w:val="00092C0B"/>
    <w:rsid w:val="00093635"/>
    <w:rsid w:val="0009388D"/>
    <w:rsid w:val="000A1A2C"/>
    <w:rsid w:val="000B4AC1"/>
    <w:rsid w:val="000E0BAA"/>
    <w:rsid w:val="0011170C"/>
    <w:rsid w:val="00124E73"/>
    <w:rsid w:val="00134592"/>
    <w:rsid w:val="001364D4"/>
    <w:rsid w:val="0013760C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14688"/>
    <w:rsid w:val="0022004D"/>
    <w:rsid w:val="00225475"/>
    <w:rsid w:val="00227FF4"/>
    <w:rsid w:val="00255E43"/>
    <w:rsid w:val="00280806"/>
    <w:rsid w:val="002A52F4"/>
    <w:rsid w:val="002B1FB5"/>
    <w:rsid w:val="002C4A25"/>
    <w:rsid w:val="002D15FE"/>
    <w:rsid w:val="002F0084"/>
    <w:rsid w:val="002F74B1"/>
    <w:rsid w:val="00302C1E"/>
    <w:rsid w:val="003062F9"/>
    <w:rsid w:val="00313364"/>
    <w:rsid w:val="00314AA1"/>
    <w:rsid w:val="00320181"/>
    <w:rsid w:val="0032573F"/>
    <w:rsid w:val="00357362"/>
    <w:rsid w:val="00361DE4"/>
    <w:rsid w:val="00373BEB"/>
    <w:rsid w:val="00385357"/>
    <w:rsid w:val="0039632D"/>
    <w:rsid w:val="003E0FD6"/>
    <w:rsid w:val="003E408F"/>
    <w:rsid w:val="003E7507"/>
    <w:rsid w:val="003E7B68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B2994"/>
    <w:rsid w:val="004B4351"/>
    <w:rsid w:val="004D2686"/>
    <w:rsid w:val="004F686B"/>
    <w:rsid w:val="00504265"/>
    <w:rsid w:val="00530742"/>
    <w:rsid w:val="00535013"/>
    <w:rsid w:val="0058435C"/>
    <w:rsid w:val="0059214E"/>
    <w:rsid w:val="005B0EEA"/>
    <w:rsid w:val="005C2302"/>
    <w:rsid w:val="006617F7"/>
    <w:rsid w:val="006A0539"/>
    <w:rsid w:val="006A66F7"/>
    <w:rsid w:val="006B0192"/>
    <w:rsid w:val="006B4084"/>
    <w:rsid w:val="006C4E41"/>
    <w:rsid w:val="007022CF"/>
    <w:rsid w:val="00706941"/>
    <w:rsid w:val="00706E0A"/>
    <w:rsid w:val="00715207"/>
    <w:rsid w:val="00722CFA"/>
    <w:rsid w:val="00725AB5"/>
    <w:rsid w:val="00735512"/>
    <w:rsid w:val="00752485"/>
    <w:rsid w:val="007528F5"/>
    <w:rsid w:val="0075367C"/>
    <w:rsid w:val="00756CA4"/>
    <w:rsid w:val="00762853"/>
    <w:rsid w:val="00775EDB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55B4"/>
    <w:rsid w:val="00876A4D"/>
    <w:rsid w:val="008849C6"/>
    <w:rsid w:val="008923D8"/>
    <w:rsid w:val="0089771D"/>
    <w:rsid w:val="008A10EE"/>
    <w:rsid w:val="008C1880"/>
    <w:rsid w:val="008D4926"/>
    <w:rsid w:val="008F22ED"/>
    <w:rsid w:val="00911C18"/>
    <w:rsid w:val="00927CF1"/>
    <w:rsid w:val="00936CB7"/>
    <w:rsid w:val="00941C5A"/>
    <w:rsid w:val="00953D8D"/>
    <w:rsid w:val="00953EB8"/>
    <w:rsid w:val="00990953"/>
    <w:rsid w:val="00991501"/>
    <w:rsid w:val="00996F65"/>
    <w:rsid w:val="009C5CD7"/>
    <w:rsid w:val="009D5565"/>
    <w:rsid w:val="009E031F"/>
    <w:rsid w:val="009E6EBE"/>
    <w:rsid w:val="00A07297"/>
    <w:rsid w:val="00A3222A"/>
    <w:rsid w:val="00A6431A"/>
    <w:rsid w:val="00A773F3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3733"/>
    <w:rsid w:val="00C05F77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D7330"/>
    <w:rsid w:val="00D11FE8"/>
    <w:rsid w:val="00D17091"/>
    <w:rsid w:val="00D22A57"/>
    <w:rsid w:val="00D26311"/>
    <w:rsid w:val="00D31552"/>
    <w:rsid w:val="00D37A88"/>
    <w:rsid w:val="00D414A2"/>
    <w:rsid w:val="00D663F6"/>
    <w:rsid w:val="00D66E69"/>
    <w:rsid w:val="00D80698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50BF3"/>
    <w:rsid w:val="00E64D3E"/>
    <w:rsid w:val="00ED5578"/>
    <w:rsid w:val="00EE2E6A"/>
    <w:rsid w:val="00EE391B"/>
    <w:rsid w:val="00EF3A80"/>
    <w:rsid w:val="00F02566"/>
    <w:rsid w:val="00F06351"/>
    <w:rsid w:val="00F16DE2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E50BF3"/>
    <w:pPr>
      <w:keepLines/>
      <w:numPr>
        <w:numId w:val="35"/>
      </w:numPr>
      <w:tabs>
        <w:tab w:val="left" w:pos="426"/>
        <w:tab w:val="left" w:pos="1701"/>
      </w:tabs>
      <w:spacing w:before="0"/>
    </w:pPr>
    <w:rPr>
      <w:rFonts w:ascii="Times New Roman" w:hAnsi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13760C"/>
  </w:style>
  <w:style w:type="paragraph" w:styleId="Textpoznpodarou">
    <w:name w:val="footnote text"/>
    <w:basedOn w:val="Normln"/>
    <w:link w:val="TextpoznpodarouChar"/>
    <w:semiHidden/>
    <w:unhideWhenUsed/>
    <w:rsid w:val="0013760C"/>
    <w:pPr>
      <w:spacing w:before="0" w:after="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760C"/>
    <w:rPr>
      <w:rFonts w:ascii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3760C"/>
    <w:rPr>
      <w:vertAlign w:val="superscript"/>
    </w:rPr>
  </w:style>
  <w:style w:type="paragraph" w:styleId="Bezmezer">
    <w:name w:val="No Spacing"/>
    <w:uiPriority w:val="1"/>
    <w:qFormat/>
    <w:rsid w:val="0022004D"/>
    <w:pPr>
      <w:jc w:val="both"/>
    </w:pPr>
    <w:rPr>
      <w:rFonts w:ascii="Times New Roman" w:eastAsia="Calibri" w:hAnsi="Times New Roman"/>
      <w:sz w:val="24"/>
    </w:rPr>
  </w:style>
  <w:style w:type="paragraph" w:customStyle="1" w:styleId="Styl2">
    <w:name w:val="Styl2"/>
    <w:basedOn w:val="Normln"/>
    <w:rsid w:val="0022004D"/>
    <w:pPr>
      <w:numPr>
        <w:numId w:val="37"/>
      </w:numPr>
      <w:spacing w:after="0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22004D"/>
    <w:pPr>
      <w:numPr>
        <w:ilvl w:val="1"/>
        <w:numId w:val="37"/>
      </w:numPr>
      <w:spacing w:after="0"/>
    </w:pPr>
    <w:rPr>
      <w:rFonts w:ascii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A9BFDCCA2604466988036DAA0A79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CD254-B137-4CC3-9E49-4E4D62D99445}"/>
      </w:docPartPr>
      <w:docPartBody>
        <w:p w:rsidR="00000000" w:rsidRDefault="002A28B6" w:rsidP="002A28B6">
          <w:pPr>
            <w:pStyle w:val="BA9BFDCCA2604466988036DAA0A7934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A28B6"/>
    <w:rsid w:val="00375C2F"/>
    <w:rsid w:val="0058131C"/>
    <w:rsid w:val="005826DB"/>
    <w:rsid w:val="006417A2"/>
    <w:rsid w:val="00724AC0"/>
    <w:rsid w:val="007525B4"/>
    <w:rsid w:val="00770FFC"/>
    <w:rsid w:val="007C3228"/>
    <w:rsid w:val="00A019E0"/>
    <w:rsid w:val="00BC21BB"/>
    <w:rsid w:val="00DF16CA"/>
    <w:rsid w:val="00E050B3"/>
    <w:rsid w:val="00EB3639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28B6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  <w:style w:type="paragraph" w:customStyle="1" w:styleId="1A48B9036F0340178A208C0B6E1302FA">
    <w:name w:val="1A48B9036F0340178A208C0B6E1302FA"/>
    <w:rsid w:val="00EB3639"/>
  </w:style>
  <w:style w:type="paragraph" w:customStyle="1" w:styleId="560F87F6C4AA482083462B9114B18884">
    <w:name w:val="560F87F6C4AA482083462B9114B18884"/>
    <w:rsid w:val="00EB3639"/>
  </w:style>
  <w:style w:type="paragraph" w:customStyle="1" w:styleId="3303AC983A5A425BA6C92B21F903C5A9">
    <w:name w:val="3303AC983A5A425BA6C92B21F903C5A9"/>
    <w:rsid w:val="00EB3639"/>
  </w:style>
  <w:style w:type="paragraph" w:customStyle="1" w:styleId="A4B496505F7C4664973A56CC687B2943">
    <w:name w:val="A4B496505F7C4664973A56CC687B2943"/>
    <w:rsid w:val="00EB3639"/>
  </w:style>
  <w:style w:type="paragraph" w:customStyle="1" w:styleId="075E68BEBA4548E585C615F2B59150A4">
    <w:name w:val="075E68BEBA4548E585C615F2B59150A4"/>
    <w:rsid w:val="00EB3639"/>
  </w:style>
  <w:style w:type="paragraph" w:customStyle="1" w:styleId="087E6F068850429DBE64839DC1372D3E">
    <w:name w:val="087E6F068850429DBE64839DC1372D3E"/>
    <w:rsid w:val="005826DB"/>
  </w:style>
  <w:style w:type="paragraph" w:customStyle="1" w:styleId="D47D64A965CA4086BBEAE106829C1662">
    <w:name w:val="D47D64A965CA4086BBEAE106829C1662"/>
    <w:rsid w:val="002A28B6"/>
  </w:style>
  <w:style w:type="paragraph" w:customStyle="1" w:styleId="7141A14F1E3E433B92DC72ED67029291">
    <w:name w:val="7141A14F1E3E433B92DC72ED67029291"/>
    <w:rsid w:val="002A28B6"/>
  </w:style>
  <w:style w:type="paragraph" w:customStyle="1" w:styleId="D52C58740F61415B963B0791F24B2C31">
    <w:name w:val="D52C58740F61415B963B0791F24B2C31"/>
    <w:rsid w:val="002A28B6"/>
  </w:style>
  <w:style w:type="paragraph" w:customStyle="1" w:styleId="BA9BFDCCA2604466988036DAA0A7934C">
    <w:name w:val="BA9BFDCCA2604466988036DAA0A7934C"/>
    <w:rsid w:val="002A2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1760-A742-4788-9D3B-22E0B533DA6C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20ED3-3A8D-4EA1-85E2-42DB311B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3</cp:revision>
  <cp:lastPrinted>2025-03-10T06:32:00Z</cp:lastPrinted>
  <dcterms:created xsi:type="dcterms:W3CDTF">2025-03-10T06:32:00Z</dcterms:created>
  <dcterms:modified xsi:type="dcterms:W3CDTF">2025-03-10T06:32:00Z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